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50" w:rsidRDefault="00BB4F50" w:rsidP="00BB4F50">
      <w:pPr>
        <w:pStyle w:val="Title"/>
        <w:rPr>
          <w:rFonts w:ascii="Calibri" w:eastAsia="MS Mincho" w:hAnsi="Calibri" w:hint="eastAsia"/>
          <w:sz w:val="28"/>
          <w:szCs w:val="28"/>
          <w:lang w:eastAsia="ja-JP"/>
        </w:rPr>
      </w:pPr>
      <w:r>
        <w:rPr>
          <w:rFonts w:ascii="Calibri" w:eastAsia="MS Mincho" w:hAnsi="Calibri" w:hint="eastAsia"/>
          <w:sz w:val="28"/>
          <w:szCs w:val="28"/>
          <w:lang w:eastAsia="ja-JP"/>
        </w:rPr>
        <w:t>ASEAN Connectivity:</w:t>
      </w:r>
    </w:p>
    <w:p w:rsidR="00BB4F50" w:rsidRPr="0093471B" w:rsidRDefault="00BB4F50" w:rsidP="00BB4F50">
      <w:pPr>
        <w:pStyle w:val="Title"/>
        <w:rPr>
          <w:rFonts w:ascii="Calibri" w:eastAsia="MS Mincho" w:hAnsi="Calibri" w:hint="eastAsia"/>
          <w:sz w:val="28"/>
          <w:szCs w:val="28"/>
          <w:lang w:eastAsia="ja-JP"/>
        </w:rPr>
      </w:pPr>
      <w:r>
        <w:rPr>
          <w:rFonts w:ascii="Calibri" w:eastAsia="MS Mincho" w:hAnsi="Calibri" w:hint="eastAsia"/>
          <w:sz w:val="28"/>
          <w:szCs w:val="28"/>
          <w:lang w:eastAsia="ja-JP"/>
        </w:rPr>
        <w:t>Power Integration</w:t>
      </w:r>
      <w:r w:rsidRPr="0093471B">
        <w:rPr>
          <w:rFonts w:ascii="Calibri" w:eastAsia="MS Mincho" w:hAnsi="Calibri"/>
          <w:sz w:val="28"/>
          <w:szCs w:val="28"/>
          <w:lang w:eastAsia="ja-JP"/>
        </w:rPr>
        <w:t xml:space="preserve"> </w:t>
      </w:r>
      <w:r>
        <w:rPr>
          <w:rFonts w:ascii="Calibri" w:eastAsia="MS Mincho" w:hAnsi="Calibri" w:hint="eastAsia"/>
          <w:sz w:val="28"/>
          <w:szCs w:val="28"/>
          <w:lang w:eastAsia="ja-JP"/>
        </w:rPr>
        <w:t>with</w:t>
      </w:r>
      <w:r w:rsidRPr="0093471B">
        <w:rPr>
          <w:rFonts w:ascii="Calibri" w:eastAsia="MS Mincho" w:hAnsi="Calibri"/>
          <w:sz w:val="28"/>
          <w:szCs w:val="28"/>
          <w:lang w:eastAsia="ja-JP"/>
        </w:rPr>
        <w:t xml:space="preserve"> Myanmar -T</w:t>
      </w:r>
      <w:r w:rsidRPr="0093471B">
        <w:rPr>
          <w:rFonts w:ascii="Calibri" w:eastAsia="MS Mincho" w:hAnsi="Calibri" w:hint="eastAsia"/>
          <w:sz w:val="28"/>
          <w:szCs w:val="28"/>
          <w:lang w:eastAsia="ja-JP"/>
        </w:rPr>
        <w:t xml:space="preserve">he 4th </w:t>
      </w:r>
      <w:r w:rsidRPr="0093471B">
        <w:rPr>
          <w:rFonts w:ascii="Calibri" w:eastAsia="MS Mincho" w:hAnsi="Calibri"/>
          <w:sz w:val="28"/>
          <w:szCs w:val="28"/>
          <w:lang w:eastAsia="ja-JP"/>
        </w:rPr>
        <w:t>ERI-</w:t>
      </w:r>
      <w:r w:rsidRPr="0093471B">
        <w:rPr>
          <w:rFonts w:ascii="Calibri" w:eastAsia="MS Mincho" w:hAnsi="Calibri" w:hint="eastAsia"/>
          <w:sz w:val="28"/>
          <w:szCs w:val="28"/>
          <w:lang w:eastAsia="ja-JP"/>
        </w:rPr>
        <w:t>PARI</w:t>
      </w:r>
      <w:r w:rsidRPr="0093471B">
        <w:rPr>
          <w:rFonts w:ascii="Calibri" w:eastAsia="MS Mincho" w:hAnsi="Calibri"/>
          <w:sz w:val="28"/>
          <w:szCs w:val="28"/>
          <w:lang w:eastAsia="ja-JP"/>
        </w:rPr>
        <w:t xml:space="preserve"> Joint </w:t>
      </w:r>
      <w:r w:rsidRPr="0093471B">
        <w:rPr>
          <w:rFonts w:ascii="Calibri" w:eastAsia="MS Mincho" w:hAnsi="Calibri" w:hint="eastAsia"/>
          <w:sz w:val="28"/>
          <w:szCs w:val="28"/>
          <w:lang w:eastAsia="ja-JP"/>
        </w:rPr>
        <w:t>Workshop</w:t>
      </w:r>
    </w:p>
    <w:p w:rsidR="00BB4F50" w:rsidRPr="00536A50" w:rsidRDefault="00BB4F50" w:rsidP="00BB4F50">
      <w:pPr>
        <w:pStyle w:val="Title"/>
        <w:rPr>
          <w:rFonts w:ascii="Calibri" w:hAnsi="Calibri" w:cs="MS PGothic" w:hint="eastAsia"/>
          <w:i/>
          <w:iCs/>
          <w:color w:val="000000"/>
          <w:kern w:val="0"/>
          <w:sz w:val="23"/>
          <w:szCs w:val="23"/>
        </w:rPr>
      </w:pPr>
      <w:r w:rsidRPr="005A41AA">
        <w:rPr>
          <w:rFonts w:ascii="Calibri" w:eastAsia="MS Mincho" w:hAnsi="Calibri" w:cs="MS PGothic" w:hint="eastAsia"/>
          <w:i/>
          <w:iCs/>
          <w:color w:val="000000"/>
          <w:kern w:val="0"/>
          <w:sz w:val="23"/>
          <w:szCs w:val="23"/>
          <w:lang w:eastAsia="ja-JP"/>
        </w:rPr>
        <w:t>February 24</w:t>
      </w:r>
      <w:r w:rsidRPr="006B7C55">
        <w:rPr>
          <w:rFonts w:ascii="Calibri" w:eastAsia="MS PGothic" w:hAnsi="Calibri" w:cs="MS PGothic"/>
          <w:i/>
          <w:iCs/>
          <w:color w:val="000000"/>
          <w:kern w:val="0"/>
          <w:sz w:val="23"/>
          <w:szCs w:val="23"/>
        </w:rPr>
        <w:t>, 201</w:t>
      </w:r>
      <w:r>
        <w:rPr>
          <w:rFonts w:ascii="Calibri" w:eastAsia="MS Mincho" w:hAnsi="Calibri" w:cs="MS PGothic" w:hint="eastAsia"/>
          <w:i/>
          <w:iCs/>
          <w:color w:val="000000"/>
          <w:kern w:val="0"/>
          <w:sz w:val="23"/>
          <w:szCs w:val="23"/>
          <w:lang w:eastAsia="ja-JP"/>
        </w:rPr>
        <w:t>5</w:t>
      </w:r>
      <w:r w:rsidRPr="006B7C55">
        <w:rPr>
          <w:rFonts w:ascii="Calibri" w:eastAsia="MS PGothic" w:hAnsi="Calibri" w:cs="MS PGothic"/>
          <w:i/>
          <w:iCs/>
          <w:color w:val="000000"/>
          <w:kern w:val="0"/>
          <w:sz w:val="23"/>
          <w:szCs w:val="23"/>
        </w:rPr>
        <w:t>,</w:t>
      </w:r>
      <w:r>
        <w:rPr>
          <w:rFonts w:ascii="Calibri" w:eastAsia="MS Mincho" w:hAnsi="Calibri" w:cs="MS PGothic" w:hint="eastAsia"/>
          <w:i/>
          <w:iCs/>
          <w:color w:val="000000"/>
          <w:kern w:val="0"/>
          <w:sz w:val="23"/>
          <w:szCs w:val="23"/>
          <w:lang w:eastAsia="ja-JP"/>
        </w:rPr>
        <w:t>Energy Research Institute (ERI)</w:t>
      </w:r>
      <w:r w:rsidRPr="005D6AA2">
        <w:rPr>
          <w:rFonts w:ascii="Calibri" w:eastAsia="MS Mincho" w:hAnsi="Calibri" w:cs="MS PGothic" w:hint="eastAsia"/>
          <w:i/>
          <w:iCs/>
          <w:color w:val="000000"/>
          <w:kern w:val="0"/>
          <w:sz w:val="23"/>
          <w:szCs w:val="23"/>
          <w:lang w:eastAsia="ja-JP"/>
        </w:rPr>
        <w:t xml:space="preserve">, </w:t>
      </w:r>
      <w:proofErr w:type="spellStart"/>
      <w:r w:rsidRPr="005D6AA2">
        <w:rPr>
          <w:rFonts w:ascii="Calibri" w:eastAsia="MS Mincho" w:hAnsi="Calibri" w:cs="MS PGothic" w:hint="eastAsia"/>
          <w:i/>
          <w:iCs/>
          <w:color w:val="000000"/>
          <w:kern w:val="0"/>
          <w:sz w:val="23"/>
          <w:szCs w:val="23"/>
          <w:lang w:eastAsia="ja-JP"/>
        </w:rPr>
        <w:t>Chulalongkorn</w:t>
      </w:r>
      <w:proofErr w:type="spellEnd"/>
      <w:r w:rsidRPr="005D6AA2">
        <w:rPr>
          <w:rFonts w:ascii="Calibri" w:eastAsia="MS Mincho" w:hAnsi="Calibri" w:cs="MS PGothic" w:hint="eastAsia"/>
          <w:i/>
          <w:iCs/>
          <w:color w:val="000000"/>
          <w:kern w:val="0"/>
          <w:sz w:val="23"/>
          <w:szCs w:val="23"/>
          <w:lang w:eastAsia="ja-JP"/>
        </w:rPr>
        <w:t xml:space="preserve"> University</w:t>
      </w:r>
      <w:r w:rsidRPr="005D6AA2">
        <w:rPr>
          <w:rFonts w:ascii="Calibri" w:hAnsi="Calibri" w:cs="MS PGothic" w:hint="eastAsia"/>
          <w:i/>
          <w:iCs/>
          <w:color w:val="000000"/>
          <w:kern w:val="0"/>
          <w:sz w:val="23"/>
          <w:szCs w:val="23"/>
        </w:rPr>
        <w:t>, Bangkok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52"/>
      </w:tblGrid>
      <w:tr w:rsidR="00BB4F50" w:rsidRPr="00FE59CF" w:rsidTr="00CB18DD">
        <w:tc>
          <w:tcPr>
            <w:tcW w:w="8720" w:type="dxa"/>
            <w:gridSpan w:val="2"/>
          </w:tcPr>
          <w:p w:rsidR="00BB4F50" w:rsidRPr="00CE3BD7" w:rsidRDefault="00BB4F50" w:rsidP="00CB18DD">
            <w:pPr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 xml:space="preserve">Tuesday, </w:t>
            </w:r>
            <w:r w:rsidRPr="005A41AA">
              <w:rPr>
                <w:rFonts w:ascii="Calibri" w:hAnsi="Calibri"/>
                <w:b/>
              </w:rPr>
              <w:t>February</w:t>
            </w:r>
            <w:r w:rsidRPr="005A41AA">
              <w:rPr>
                <w:rFonts w:ascii="Calibri" w:hAnsi="Calibri" w:hint="eastAsia"/>
                <w:b/>
              </w:rPr>
              <w:t xml:space="preserve"> 24</w:t>
            </w:r>
            <w:r>
              <w:rPr>
                <w:rFonts w:ascii="Calibri" w:hAnsi="Calibri" w:hint="eastAsia"/>
                <w:b/>
              </w:rPr>
              <w:t>,</w:t>
            </w:r>
            <w:r w:rsidRPr="00CE3BD7">
              <w:rPr>
                <w:rFonts w:ascii="Calibri" w:hAnsi="Calibri" w:hint="eastAsia"/>
                <w:b/>
              </w:rPr>
              <w:t xml:space="preserve"> 201</w:t>
            </w:r>
            <w:r>
              <w:rPr>
                <w:rFonts w:ascii="Calibri" w:hAnsi="Calibri" w:hint="eastAsia"/>
                <w:b/>
              </w:rPr>
              <w:t>5</w:t>
            </w:r>
          </w:p>
        </w:tc>
      </w:tr>
      <w:tr w:rsidR="00BB4F50" w:rsidRPr="00FE59CF" w:rsidTr="00CB18DD">
        <w:tc>
          <w:tcPr>
            <w:tcW w:w="8720" w:type="dxa"/>
            <w:gridSpan w:val="2"/>
          </w:tcPr>
          <w:p w:rsidR="00BB4F50" w:rsidRPr="00230C10" w:rsidRDefault="00BB4F50" w:rsidP="00CB18DD">
            <w:pPr>
              <w:jc w:val="center"/>
              <w:rPr>
                <w:rFonts w:ascii="Calibri" w:hAnsi="Calibri" w:hint="eastAsia"/>
                <w:b/>
                <w:i/>
              </w:rPr>
            </w:pPr>
            <w:r>
              <w:rPr>
                <w:rFonts w:ascii="Calibri" w:hAnsi="Calibri" w:hint="eastAsia"/>
                <w:b/>
                <w:i/>
              </w:rPr>
              <w:t>***</w:t>
            </w:r>
            <w:r w:rsidRPr="00230C10">
              <w:rPr>
                <w:rFonts w:ascii="Calibri" w:hAnsi="Calibri"/>
                <w:b/>
                <w:i/>
              </w:rPr>
              <w:t>Registration</w:t>
            </w:r>
            <w:r>
              <w:rPr>
                <w:rFonts w:ascii="Calibri" w:hAnsi="Calibri" w:hint="eastAsia"/>
                <w:b/>
                <w:i/>
              </w:rPr>
              <w:t>***</w:t>
            </w:r>
            <w:r w:rsidRPr="00230C10">
              <w:rPr>
                <w:rFonts w:ascii="Calibri" w:hAnsi="Calibri" w:hint="eastAsia"/>
                <w:b/>
                <w:i/>
              </w:rPr>
              <w:t xml:space="preserve"> (13:00 pm- :)</w:t>
            </w:r>
          </w:p>
        </w:tc>
      </w:tr>
      <w:tr w:rsidR="00BB4F50" w:rsidRPr="00FE59CF" w:rsidTr="00CB18DD">
        <w:tc>
          <w:tcPr>
            <w:tcW w:w="8720" w:type="dxa"/>
            <w:gridSpan w:val="2"/>
          </w:tcPr>
          <w:p w:rsidR="00BB4F50" w:rsidRPr="00230C10" w:rsidRDefault="00BB4F50" w:rsidP="00CB18DD">
            <w:pPr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[</w:t>
            </w:r>
            <w:r w:rsidRPr="00230C10">
              <w:rPr>
                <w:rFonts w:ascii="Calibri" w:hAnsi="Calibri" w:hint="eastAsia"/>
                <w:b/>
              </w:rPr>
              <w:t>Session1: Introduction</w:t>
            </w:r>
            <w:r>
              <w:rPr>
                <w:rFonts w:ascii="Calibri" w:hAnsi="Calibri" w:hint="eastAsia"/>
                <w:b/>
              </w:rPr>
              <w:t>]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13:30-13:40 pm</w:t>
            </w:r>
          </w:p>
        </w:tc>
        <w:tc>
          <w:tcPr>
            <w:tcW w:w="6452" w:type="dxa"/>
          </w:tcPr>
          <w:p w:rsidR="00BB4F50" w:rsidRPr="00CE3BD7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Welcome Speech</w:t>
            </w:r>
          </w:p>
          <w:p w:rsidR="00BB4F50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 w:rsidRPr="00FE59CF"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 w:hint="eastAsia"/>
              </w:rPr>
              <w:t>Dawan</w:t>
            </w:r>
            <w:proofErr w:type="spellEnd"/>
            <w:r>
              <w:rPr>
                <w:rFonts w:ascii="Calibri" w:hAnsi="Calibri" w:hint="eastAsia"/>
              </w:rPr>
              <w:t xml:space="preserve"> </w:t>
            </w:r>
            <w:proofErr w:type="spellStart"/>
            <w:r>
              <w:rPr>
                <w:rFonts w:ascii="Calibri" w:hAnsi="Calibri" w:hint="eastAsia"/>
              </w:rPr>
              <w:t>Wiwattanadate</w:t>
            </w:r>
            <w:proofErr w:type="spellEnd"/>
            <w:r>
              <w:rPr>
                <w:rFonts w:ascii="Calibri" w:hAnsi="Calibri" w:hint="eastAsia"/>
              </w:rPr>
              <w:t xml:space="preserve"> </w:t>
            </w:r>
            <w:r w:rsidRPr="00FE59CF">
              <w:rPr>
                <w:rFonts w:ascii="Calibri" w:hAnsi="Calibri" w:hint="eastAsia"/>
              </w:rPr>
              <w:t>(Chula)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13:40-13:55 pm</w:t>
            </w:r>
          </w:p>
        </w:tc>
        <w:tc>
          <w:tcPr>
            <w:tcW w:w="6452" w:type="dxa"/>
          </w:tcPr>
          <w:p w:rsidR="00BB4F50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Opening Speech: Scope of the ERIA/UT Research</w:t>
            </w:r>
          </w:p>
          <w:p w:rsidR="00BB4F50" w:rsidRPr="00FE59CF" w:rsidRDefault="00BB4F50" w:rsidP="00BB4F50">
            <w:pPr>
              <w:ind w:firstLineChars="155" w:firstLine="325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 xml:space="preserve">Prof. </w:t>
            </w:r>
            <w:proofErr w:type="spellStart"/>
            <w:r>
              <w:rPr>
                <w:rFonts w:ascii="Calibri" w:hAnsi="Calibri" w:hint="eastAsia"/>
              </w:rPr>
              <w:t>Hisashi</w:t>
            </w:r>
            <w:proofErr w:type="spellEnd"/>
            <w:r>
              <w:rPr>
                <w:rFonts w:ascii="Calibri" w:hAnsi="Calibri" w:hint="eastAsia"/>
              </w:rPr>
              <w:t xml:space="preserve"> Yoshikawa (</w:t>
            </w:r>
            <w:proofErr w:type="spellStart"/>
            <w:r>
              <w:rPr>
                <w:rFonts w:ascii="Calibri" w:hAnsi="Calibri" w:hint="eastAsia"/>
              </w:rPr>
              <w:t>UTokyo</w:t>
            </w:r>
            <w:proofErr w:type="spellEnd"/>
            <w:r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13:55-14:10 pm</w:t>
            </w:r>
          </w:p>
        </w:tc>
        <w:tc>
          <w:tcPr>
            <w:tcW w:w="6452" w:type="dxa"/>
          </w:tcPr>
          <w:p w:rsidR="00BB4F50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Scope of the Workshop</w:t>
            </w:r>
          </w:p>
          <w:p w:rsidR="00BB4F50" w:rsidRPr="00842DB4" w:rsidRDefault="00BB4F50" w:rsidP="00BB4F50">
            <w:pPr>
              <w:ind w:leftChars="150" w:left="420" w:hangingChars="50" w:hanging="105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Mr. Kensuke Yamaguchi (Chula</w:t>
            </w:r>
            <w:r w:rsidRPr="00842DB4"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14:10-14:30 pm</w:t>
            </w:r>
          </w:p>
        </w:tc>
        <w:tc>
          <w:tcPr>
            <w:tcW w:w="6452" w:type="dxa"/>
          </w:tcPr>
          <w:p w:rsidR="00BB4F50" w:rsidRDefault="00BB4F50" w:rsidP="00BB4F50">
            <w:pPr>
              <w:ind w:leftChars="112" w:left="235" w:firstLineChars="50" w:firstLine="105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  <w:b/>
              </w:rPr>
              <w:t>Keynote: Various Barriers in Energy &amp; Environmental Projects</w:t>
            </w:r>
          </w:p>
          <w:p w:rsidR="00BB4F50" w:rsidRPr="001D7C27" w:rsidRDefault="00BB4F50" w:rsidP="00BB4F50">
            <w:pPr>
              <w:ind w:leftChars="150" w:left="420" w:hangingChars="50" w:hanging="105"/>
              <w:rPr>
                <w:rFonts w:ascii="Calibri" w:hAnsi="Calibri" w:hint="eastAsia"/>
              </w:rPr>
            </w:pPr>
            <w:r w:rsidRPr="001D7C27">
              <w:rPr>
                <w:rFonts w:ascii="Calibri" w:hAnsi="Calibri" w:hint="eastAsia"/>
              </w:rPr>
              <w:t xml:space="preserve">Mr. Taisuke </w:t>
            </w:r>
            <w:proofErr w:type="spellStart"/>
            <w:r w:rsidRPr="001D7C27">
              <w:rPr>
                <w:rFonts w:ascii="Calibri" w:hAnsi="Calibri" w:hint="eastAsia"/>
              </w:rPr>
              <w:t>Odera</w:t>
            </w:r>
            <w:proofErr w:type="spellEnd"/>
            <w:r w:rsidRPr="001D7C27">
              <w:rPr>
                <w:rFonts w:ascii="Calibri" w:hAnsi="Calibri" w:hint="eastAsia"/>
              </w:rPr>
              <w:t xml:space="preserve"> (Eigh</w:t>
            </w:r>
            <w:r>
              <w:rPr>
                <w:rFonts w:ascii="Calibri" w:hAnsi="Calibri" w:hint="eastAsia"/>
              </w:rPr>
              <w:t>t-Japan Engineering Consultants</w:t>
            </w:r>
            <w:r w:rsidRPr="001D7C27"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14:30-14:45 pm-</w:t>
            </w:r>
          </w:p>
        </w:tc>
        <w:tc>
          <w:tcPr>
            <w:tcW w:w="6452" w:type="dxa"/>
          </w:tcPr>
          <w:p w:rsidR="00BB4F50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Q &amp; A</w:t>
            </w:r>
          </w:p>
          <w:p w:rsidR="00BB4F50" w:rsidRPr="00000AF5" w:rsidRDefault="00BB4F50" w:rsidP="00BB4F50">
            <w:pPr>
              <w:ind w:leftChars="150" w:left="420" w:hangingChars="50" w:hanging="105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[Moderator] Dr. Masa Sugiyama (</w:t>
            </w:r>
            <w:proofErr w:type="spellStart"/>
            <w:r>
              <w:rPr>
                <w:rFonts w:ascii="Calibri" w:hAnsi="Calibri" w:hint="eastAsia"/>
              </w:rPr>
              <w:t>U</w:t>
            </w:r>
            <w:r w:rsidRPr="00F12A98">
              <w:rPr>
                <w:rFonts w:ascii="Calibri" w:hAnsi="Calibri" w:hint="eastAsia"/>
              </w:rPr>
              <w:t>Tokyo</w:t>
            </w:r>
            <w:proofErr w:type="spellEnd"/>
            <w:r w:rsidRPr="00F12A98"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8720" w:type="dxa"/>
            <w:gridSpan w:val="2"/>
          </w:tcPr>
          <w:p w:rsidR="00BB4F50" w:rsidRPr="00230C10" w:rsidRDefault="00BB4F50" w:rsidP="00BB4F50">
            <w:pPr>
              <w:ind w:firstLineChars="155" w:firstLine="325"/>
              <w:jc w:val="center"/>
              <w:rPr>
                <w:rFonts w:ascii="Calibri" w:hAnsi="Calibri"/>
                <w:i/>
              </w:rPr>
            </w:pPr>
            <w:r w:rsidRPr="00230C10">
              <w:rPr>
                <w:rFonts w:ascii="Calibri" w:hAnsi="Calibri" w:hint="eastAsia"/>
                <w:i/>
              </w:rPr>
              <w:t>***</w:t>
            </w:r>
            <w:r w:rsidRPr="00230C10">
              <w:rPr>
                <w:rFonts w:ascii="Calibri" w:hAnsi="Calibri" w:hint="eastAsia"/>
                <w:b/>
                <w:i/>
              </w:rPr>
              <w:t>Coffee Break (Incl. Photo Session)</w:t>
            </w:r>
            <w:r w:rsidRPr="00230C10">
              <w:rPr>
                <w:rFonts w:ascii="Calibri" w:hAnsi="Calibri" w:hint="eastAsia"/>
                <w:i/>
              </w:rPr>
              <w:t xml:space="preserve">*** </w:t>
            </w:r>
          </w:p>
        </w:tc>
      </w:tr>
      <w:tr w:rsidR="00BB4F50" w:rsidRPr="00FE59CF" w:rsidTr="00CB18DD">
        <w:tc>
          <w:tcPr>
            <w:tcW w:w="8720" w:type="dxa"/>
            <w:gridSpan w:val="2"/>
          </w:tcPr>
          <w:p w:rsidR="00BB4F50" w:rsidRDefault="00BB4F50" w:rsidP="00CB18DD">
            <w:pPr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[</w:t>
            </w:r>
            <w:r w:rsidRPr="00230C10">
              <w:rPr>
                <w:rFonts w:ascii="Calibri" w:hAnsi="Calibri" w:hint="eastAsia"/>
                <w:b/>
              </w:rPr>
              <w:t>Session2: Background &amp; Fieldwork of Power Integration</w:t>
            </w:r>
            <w:r>
              <w:rPr>
                <w:rFonts w:ascii="Calibri" w:hAnsi="Calibri" w:hint="eastAsia"/>
                <w:b/>
              </w:rPr>
              <w:t>]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15:10-15:40 pm</w:t>
            </w:r>
          </w:p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</w:p>
        </w:tc>
        <w:tc>
          <w:tcPr>
            <w:tcW w:w="6452" w:type="dxa"/>
          </w:tcPr>
          <w:p w:rsidR="00BB4F50" w:rsidRPr="00C827BE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Back Ground: Chinese Investment in Myanmar</w:t>
            </w:r>
          </w:p>
          <w:p w:rsidR="00BB4F50" w:rsidRPr="005A41AA" w:rsidRDefault="00BB4F50" w:rsidP="00BB4F50">
            <w:pPr>
              <w:ind w:leftChars="150" w:left="420" w:hangingChars="50" w:hanging="105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 xml:space="preserve">Dr. Prasert </w:t>
            </w:r>
            <w:proofErr w:type="spellStart"/>
            <w:r>
              <w:rPr>
                <w:rFonts w:ascii="Calibri" w:hAnsi="Calibri" w:hint="eastAsia"/>
              </w:rPr>
              <w:t>Reubroycharoen</w:t>
            </w:r>
            <w:proofErr w:type="spellEnd"/>
            <w:r>
              <w:rPr>
                <w:rFonts w:ascii="Calibri" w:hAnsi="Calibri" w:hint="eastAsia"/>
              </w:rPr>
              <w:t xml:space="preserve"> (Chula)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15:20-15:40 pm</w:t>
            </w:r>
          </w:p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(Cancelled)</w:t>
            </w:r>
          </w:p>
        </w:tc>
        <w:tc>
          <w:tcPr>
            <w:tcW w:w="6452" w:type="dxa"/>
          </w:tcPr>
          <w:p w:rsidR="00BB4F50" w:rsidRPr="00534615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Lessons from Connectivity Between Lao-Thailand</w:t>
            </w:r>
          </w:p>
          <w:p w:rsidR="00BB4F50" w:rsidRPr="005A41AA" w:rsidRDefault="00BB4F50" w:rsidP="00BB4F50">
            <w:pPr>
              <w:ind w:leftChars="150" w:left="420" w:hangingChars="50" w:hanging="105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 xml:space="preserve">Dr. </w:t>
            </w:r>
            <w:proofErr w:type="spellStart"/>
            <w:r>
              <w:rPr>
                <w:rFonts w:ascii="Calibri" w:hAnsi="Calibri" w:hint="eastAsia"/>
              </w:rPr>
              <w:t>Venkatachalam</w:t>
            </w:r>
            <w:proofErr w:type="spellEnd"/>
            <w:r>
              <w:rPr>
                <w:rFonts w:ascii="Calibri" w:hAnsi="Calibri" w:hint="eastAsia"/>
              </w:rPr>
              <w:t xml:space="preserve"> </w:t>
            </w:r>
            <w:proofErr w:type="spellStart"/>
            <w:r>
              <w:rPr>
                <w:rFonts w:ascii="Calibri" w:hAnsi="Calibri" w:hint="eastAsia"/>
              </w:rPr>
              <w:t>Anbumozhi</w:t>
            </w:r>
            <w:proofErr w:type="spellEnd"/>
            <w:r>
              <w:rPr>
                <w:rFonts w:ascii="Calibri" w:hAnsi="Calibri" w:hint="eastAsia"/>
              </w:rPr>
              <w:t xml:space="preserve"> (ERIA)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15:40-15:45 pm</w:t>
            </w:r>
          </w:p>
        </w:tc>
        <w:tc>
          <w:tcPr>
            <w:tcW w:w="6452" w:type="dxa"/>
          </w:tcPr>
          <w:p w:rsidR="00BB4F50" w:rsidRPr="00EC4123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Q&amp;A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15:45-16:15 pm</w:t>
            </w:r>
          </w:p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</w:p>
        </w:tc>
        <w:tc>
          <w:tcPr>
            <w:tcW w:w="6452" w:type="dxa"/>
          </w:tcPr>
          <w:p w:rsidR="00BB4F50" w:rsidRDefault="00BB4F50" w:rsidP="00BB4F50">
            <w:pPr>
              <w:ind w:firstLineChars="154" w:firstLine="325"/>
              <w:rPr>
                <w:rFonts w:ascii="Calibri" w:hAnsi="Calibri" w:hint="eastAsia"/>
                <w:b/>
              </w:rPr>
            </w:pPr>
            <w:r w:rsidRPr="00377DA3">
              <w:rPr>
                <w:rFonts w:ascii="Calibri" w:hAnsi="Calibri" w:hint="eastAsia"/>
                <w:b/>
              </w:rPr>
              <w:t>Lessons from Fieldwork</w:t>
            </w:r>
            <w:r>
              <w:rPr>
                <w:rFonts w:ascii="Calibri" w:hAnsi="Calibri" w:hint="eastAsia"/>
                <w:b/>
              </w:rPr>
              <w:t>: Myanmar-Chinese Power Integration</w:t>
            </w:r>
          </w:p>
          <w:p w:rsidR="00BB4F50" w:rsidRPr="00377DA3" w:rsidDel="006D428A" w:rsidRDefault="00BB4F50" w:rsidP="00BB4F50">
            <w:pPr>
              <w:ind w:firstLineChars="154" w:firstLine="323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 xml:space="preserve">Mr. </w:t>
            </w:r>
            <w:proofErr w:type="spellStart"/>
            <w:r>
              <w:rPr>
                <w:rFonts w:ascii="Calibri" w:hAnsi="Calibri" w:hint="eastAsia"/>
              </w:rPr>
              <w:t>Kieth</w:t>
            </w:r>
            <w:proofErr w:type="spellEnd"/>
            <w:r>
              <w:rPr>
                <w:rFonts w:ascii="Calibri" w:hAnsi="Calibri" w:hint="eastAsia"/>
              </w:rPr>
              <w:t xml:space="preserve"> Rabin </w:t>
            </w:r>
            <w:r w:rsidRPr="00FE59CF">
              <w:rPr>
                <w:rFonts w:ascii="Calibri" w:hAnsi="Calibri" w:hint="eastAsia"/>
              </w:rPr>
              <w:t>(</w:t>
            </w:r>
            <w:r>
              <w:rPr>
                <w:rFonts w:ascii="Calibri" w:hAnsi="Calibri"/>
              </w:rPr>
              <w:t>KWR International</w:t>
            </w:r>
            <w:r w:rsidRPr="00FE59CF"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16:15-16:30 pm</w:t>
            </w:r>
          </w:p>
        </w:tc>
        <w:tc>
          <w:tcPr>
            <w:tcW w:w="6452" w:type="dxa"/>
          </w:tcPr>
          <w:p w:rsidR="00BB4F50" w:rsidRPr="005246CD" w:rsidRDefault="00BB4F50" w:rsidP="00BB4F50">
            <w:pPr>
              <w:ind w:firstLineChars="154" w:firstLine="32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Social Barrier in Hydro Development</w:t>
            </w:r>
          </w:p>
          <w:p w:rsidR="00BB4F50" w:rsidRDefault="00BB4F50" w:rsidP="00BB4F50">
            <w:pPr>
              <w:ind w:firstLineChars="154" w:firstLine="323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</w:rPr>
              <w:t>Mr. Kensuke Yamaguchi</w:t>
            </w:r>
            <w:r w:rsidRPr="00555629">
              <w:rPr>
                <w:rFonts w:ascii="Calibri" w:hAnsi="Calibri" w:hint="eastAsia"/>
              </w:rPr>
              <w:t xml:space="preserve"> (</w:t>
            </w:r>
            <w:r>
              <w:rPr>
                <w:rFonts w:ascii="Calibri" w:hAnsi="Calibri" w:hint="eastAsia"/>
              </w:rPr>
              <w:t>Chula</w:t>
            </w:r>
            <w:r w:rsidRPr="00555629"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16:30-16:40 pm</w:t>
            </w:r>
          </w:p>
        </w:tc>
        <w:tc>
          <w:tcPr>
            <w:tcW w:w="6452" w:type="dxa"/>
          </w:tcPr>
          <w:p w:rsidR="00BB4F50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Q &amp; A</w:t>
            </w:r>
          </w:p>
          <w:p w:rsidR="00BB4F50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</w:rPr>
              <w:t>[Moderator] Dr. Masa Sugiyama (</w:t>
            </w:r>
            <w:proofErr w:type="spellStart"/>
            <w:r>
              <w:rPr>
                <w:rFonts w:ascii="Calibri" w:hAnsi="Calibri" w:hint="eastAsia"/>
              </w:rPr>
              <w:t>U</w:t>
            </w:r>
            <w:r w:rsidRPr="00F12A98">
              <w:rPr>
                <w:rFonts w:ascii="Calibri" w:hAnsi="Calibri" w:hint="eastAsia"/>
              </w:rPr>
              <w:t>Tokyo</w:t>
            </w:r>
            <w:proofErr w:type="spellEnd"/>
            <w:r w:rsidRPr="00F12A98"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8720" w:type="dxa"/>
            <w:gridSpan w:val="2"/>
          </w:tcPr>
          <w:p w:rsidR="00BB4F50" w:rsidRPr="00F12A98" w:rsidRDefault="00BB4F50" w:rsidP="00CB18DD">
            <w:pPr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[</w:t>
            </w:r>
            <w:r w:rsidRPr="00230C10">
              <w:rPr>
                <w:rFonts w:ascii="Calibri" w:hAnsi="Calibri" w:hint="eastAsia"/>
                <w:b/>
              </w:rPr>
              <w:t>Session3: Conclusion</w:t>
            </w:r>
            <w:r>
              <w:rPr>
                <w:rFonts w:ascii="Calibri" w:hAnsi="Calibri" w:hint="eastAsia"/>
                <w:b/>
              </w:rPr>
              <w:t>]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16:40-16:50 pm</w:t>
            </w:r>
          </w:p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</w:p>
        </w:tc>
        <w:tc>
          <w:tcPr>
            <w:tcW w:w="6452" w:type="dxa"/>
          </w:tcPr>
          <w:p w:rsidR="00BB4F50" w:rsidRDefault="00BB4F50" w:rsidP="00BB4F50">
            <w:pPr>
              <w:ind w:leftChars="150" w:left="420" w:hangingChars="50" w:hanging="105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 xml:space="preserve">Outreach Endeavor: </w:t>
            </w:r>
            <w:r w:rsidRPr="00F12A98">
              <w:rPr>
                <w:rFonts w:ascii="Calibri" w:hAnsi="Calibri" w:hint="eastAsia"/>
                <w:b/>
              </w:rPr>
              <w:t xml:space="preserve">Policy </w:t>
            </w:r>
            <w:r w:rsidRPr="00F12A98">
              <w:rPr>
                <w:rFonts w:ascii="Calibri" w:hAnsi="Calibri"/>
                <w:b/>
              </w:rPr>
              <w:t>Training</w:t>
            </w:r>
            <w:r w:rsidRPr="00F12A98">
              <w:rPr>
                <w:rFonts w:ascii="Calibri" w:hAnsi="Calibri" w:hint="eastAsia"/>
                <w:b/>
              </w:rPr>
              <w:t xml:space="preserve"> Workshop</w:t>
            </w:r>
            <w:r>
              <w:rPr>
                <w:rFonts w:ascii="Calibri" w:hAnsi="Calibri" w:hint="eastAsia"/>
                <w:b/>
              </w:rPr>
              <w:t xml:space="preserve"> in Myanmar</w:t>
            </w:r>
          </w:p>
          <w:p w:rsidR="00BB4F50" w:rsidRPr="00F12A98" w:rsidRDefault="00BB4F50" w:rsidP="00BB4F50">
            <w:pPr>
              <w:ind w:leftChars="150" w:left="420" w:hangingChars="50" w:hanging="105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Dr. Masa Sugiyama (</w:t>
            </w:r>
            <w:proofErr w:type="spellStart"/>
            <w:r>
              <w:rPr>
                <w:rFonts w:ascii="Calibri" w:hAnsi="Calibri" w:hint="eastAsia"/>
              </w:rPr>
              <w:t>U</w:t>
            </w:r>
            <w:r w:rsidRPr="00F12A98">
              <w:rPr>
                <w:rFonts w:ascii="Calibri" w:hAnsi="Calibri" w:hint="eastAsia"/>
              </w:rPr>
              <w:t>Tokyo</w:t>
            </w:r>
            <w:proofErr w:type="spellEnd"/>
            <w:r w:rsidRPr="00F12A98">
              <w:rPr>
                <w:rFonts w:ascii="Calibri" w:hAnsi="Calibri" w:hint="eastAsia"/>
              </w:rPr>
              <w:t>)</w:t>
            </w:r>
          </w:p>
        </w:tc>
      </w:tr>
      <w:tr w:rsidR="00BB4F50" w:rsidRPr="00FE59CF" w:rsidTr="00CB18DD">
        <w:tc>
          <w:tcPr>
            <w:tcW w:w="2268" w:type="dxa"/>
          </w:tcPr>
          <w:p w:rsidR="00BB4F50" w:rsidRDefault="00BB4F50" w:rsidP="00BB4F50">
            <w:pPr>
              <w:ind w:leftChars="150" w:left="420" w:hangingChars="50" w:hanging="105"/>
              <w:jc w:val="left"/>
              <w:rPr>
                <w:rFonts w:ascii="Calibri" w:hAnsi="Calibri" w:hint="eastAsia"/>
                <w:b/>
              </w:rPr>
            </w:pPr>
            <w:r>
              <w:rPr>
                <w:rFonts w:ascii="Calibri" w:hAnsi="Calibri" w:hint="eastAsia"/>
                <w:b/>
              </w:rPr>
              <w:t>16:50-17:15 pm</w:t>
            </w:r>
          </w:p>
        </w:tc>
        <w:tc>
          <w:tcPr>
            <w:tcW w:w="6452" w:type="dxa"/>
          </w:tcPr>
          <w:p w:rsidR="00BB4F50" w:rsidRPr="00F12A98" w:rsidRDefault="00BB4F50" w:rsidP="00BB4F50">
            <w:pPr>
              <w:ind w:leftChars="150" w:left="420" w:hangingChars="50" w:hanging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Final Discussion</w:t>
            </w:r>
            <w:r>
              <w:rPr>
                <w:rFonts w:ascii="Calibri" w:hAnsi="Calibri" w:hint="eastAsia"/>
                <w:b/>
              </w:rPr>
              <w:t xml:space="preserve"> (Incl. </w:t>
            </w:r>
            <w:r>
              <w:rPr>
                <w:rFonts w:ascii="Calibri" w:hAnsi="Calibri"/>
                <w:b/>
              </w:rPr>
              <w:t>Closing Remark</w:t>
            </w:r>
            <w:r>
              <w:rPr>
                <w:rFonts w:ascii="Calibri" w:hAnsi="Calibri" w:hint="eastAsia"/>
                <w:b/>
              </w:rPr>
              <w:t>)</w:t>
            </w:r>
          </w:p>
          <w:p w:rsidR="00BB4F50" w:rsidRPr="00F12A98" w:rsidRDefault="00BB4F50" w:rsidP="00BB4F50">
            <w:pPr>
              <w:ind w:leftChars="150" w:left="420" w:hangingChars="50" w:hanging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Hisashi</w:t>
            </w:r>
            <w:proofErr w:type="spellEnd"/>
            <w:r>
              <w:rPr>
                <w:rFonts w:ascii="Calibri" w:hAnsi="Calibri"/>
              </w:rPr>
              <w:t xml:space="preserve"> Yoshikawa (</w:t>
            </w:r>
            <w:proofErr w:type="spellStart"/>
            <w:r>
              <w:rPr>
                <w:rFonts w:ascii="Calibri" w:hAnsi="Calibri"/>
              </w:rPr>
              <w:t>U</w:t>
            </w:r>
            <w:r w:rsidRPr="00F12A98">
              <w:rPr>
                <w:rFonts w:ascii="Calibri" w:hAnsi="Calibri"/>
              </w:rPr>
              <w:t>Tokyo</w:t>
            </w:r>
            <w:proofErr w:type="spellEnd"/>
            <w:r w:rsidRPr="00F12A98">
              <w:rPr>
                <w:rFonts w:ascii="Calibri" w:hAnsi="Calibri"/>
              </w:rPr>
              <w:t>)</w:t>
            </w:r>
          </w:p>
        </w:tc>
      </w:tr>
      <w:tr w:rsidR="00BB4F50" w:rsidRPr="00FE59CF" w:rsidTr="00CB18DD">
        <w:tc>
          <w:tcPr>
            <w:tcW w:w="8720" w:type="dxa"/>
            <w:gridSpan w:val="2"/>
          </w:tcPr>
          <w:p w:rsidR="00BB4F50" w:rsidRPr="00230C10" w:rsidRDefault="00BB4F50" w:rsidP="00BB4F50">
            <w:pPr>
              <w:ind w:leftChars="150" w:left="420" w:hangingChars="50" w:hanging="105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 w:hint="eastAsia"/>
                <w:b/>
                <w:i/>
              </w:rPr>
              <w:t>***</w:t>
            </w:r>
            <w:r w:rsidRPr="00230C10">
              <w:rPr>
                <w:rFonts w:ascii="Calibri" w:hAnsi="Calibri" w:hint="eastAsia"/>
                <w:b/>
                <w:i/>
              </w:rPr>
              <w:t>Banquet Dinner</w:t>
            </w:r>
            <w:r>
              <w:rPr>
                <w:rFonts w:ascii="Calibri" w:hAnsi="Calibri" w:hint="eastAsia"/>
                <w:b/>
                <w:i/>
              </w:rPr>
              <w:t>***</w:t>
            </w:r>
          </w:p>
        </w:tc>
      </w:tr>
    </w:tbl>
    <w:p w:rsidR="00BB4F50" w:rsidRPr="008F75B9" w:rsidRDefault="00BB4F50" w:rsidP="00BB4F50">
      <w:pPr>
        <w:widowControl/>
        <w:jc w:val="left"/>
        <w:rPr>
          <w:rFonts w:ascii="Calibri" w:hAnsi="Calibri" w:hint="eastAsia"/>
          <w:sz w:val="22"/>
        </w:rPr>
      </w:pPr>
      <w:r>
        <w:rPr>
          <w:rFonts w:ascii="Calibri" w:hAnsi="Calibri" w:hint="eastAsia"/>
          <w:sz w:val="22"/>
        </w:rPr>
        <w:t xml:space="preserve"> </w:t>
      </w:r>
    </w:p>
    <w:p w:rsidR="009C18FB" w:rsidRDefault="009C18FB">
      <w:bookmarkStart w:id="0" w:name="_GoBack"/>
      <w:bookmarkEnd w:id="0"/>
    </w:p>
    <w:sectPr w:rsidR="009C18FB" w:rsidSect="008F75B9">
      <w:pgSz w:w="11906" w:h="16838"/>
      <w:pgMar w:top="1440" w:right="1701" w:bottom="13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50"/>
    <w:rsid w:val="009C18FB"/>
    <w:rsid w:val="00B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50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2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4F50"/>
    <w:pPr>
      <w:spacing w:before="240" w:after="120"/>
      <w:jc w:val="center"/>
      <w:outlineLvl w:val="0"/>
    </w:pPr>
    <w:rPr>
      <w:rFonts w:ascii="Arial" w:eastAsia="MS Gothic" w:hAnsi="Arial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B4F50"/>
    <w:rPr>
      <w:rFonts w:ascii="Arial" w:eastAsia="MS Gothic" w:hAnsi="Arial" w:cs="Times New Roman"/>
      <w:kern w:val="2"/>
      <w:sz w:val="32"/>
      <w:szCs w:val="32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50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2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4F50"/>
    <w:pPr>
      <w:spacing w:before="240" w:after="120"/>
      <w:jc w:val="center"/>
      <w:outlineLvl w:val="0"/>
    </w:pPr>
    <w:rPr>
      <w:rFonts w:ascii="Arial" w:eastAsia="MS Gothic" w:hAnsi="Arial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B4F50"/>
    <w:rPr>
      <w:rFonts w:ascii="Arial" w:eastAsia="MS Gothic" w:hAnsi="Arial" w:cs="Times New Roman"/>
      <w:kern w:val="2"/>
      <w:sz w:val="32"/>
      <w:szCs w:val="3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Prasert Reubroycharoen</dc:creator>
  <cp:keywords/>
  <dc:description/>
  <cp:lastModifiedBy>Prasert Reubroycharoen</cp:lastModifiedBy>
  <cp:revision>1</cp:revision>
  <dcterms:created xsi:type="dcterms:W3CDTF">2015-02-25T05:16:00Z</dcterms:created>
  <dcterms:modified xsi:type="dcterms:W3CDTF">2015-02-25T05:16:00Z</dcterms:modified>
</cp:coreProperties>
</file>